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930" w:rsidRPr="0025705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257053">
        <w:rPr>
          <w:b/>
          <w:bCs/>
          <w:sz w:val="28"/>
          <w:szCs w:val="28"/>
        </w:rPr>
        <w:t xml:space="preserve">Часть </w:t>
      </w:r>
      <w:r w:rsidRPr="00257053">
        <w:rPr>
          <w:b/>
          <w:bCs/>
          <w:sz w:val="28"/>
          <w:szCs w:val="28"/>
          <w:lang w:val="en-US"/>
        </w:rPr>
        <w:t>II</w:t>
      </w:r>
      <w:r w:rsidR="00EB096D" w:rsidRPr="00257053">
        <w:rPr>
          <w:b/>
          <w:bCs/>
          <w:sz w:val="28"/>
          <w:szCs w:val="28"/>
        </w:rPr>
        <w:t>. </w:t>
      </w:r>
      <w:r w:rsidRPr="00257053">
        <w:rPr>
          <w:b/>
          <w:bCs/>
          <w:sz w:val="28"/>
          <w:szCs w:val="28"/>
        </w:rPr>
        <w:t xml:space="preserve">Информационная карта </w:t>
      </w:r>
      <w:r w:rsidRPr="00257053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257053">
        <w:rPr>
          <w:b/>
          <w:bCs/>
          <w:sz w:val="28"/>
          <w:szCs w:val="28"/>
        </w:rPr>
        <w:t xml:space="preserve">на территории </w:t>
      </w:r>
      <w:r w:rsidR="00F74CFB" w:rsidRPr="00257053">
        <w:rPr>
          <w:b/>
          <w:bCs/>
          <w:sz w:val="28"/>
          <w:szCs w:val="28"/>
        </w:rPr>
        <w:t xml:space="preserve">                     </w:t>
      </w:r>
      <w:r w:rsidRPr="00257053">
        <w:rPr>
          <w:b/>
          <w:bCs/>
          <w:sz w:val="28"/>
          <w:szCs w:val="28"/>
        </w:rPr>
        <w:t>города Ставрополя</w:t>
      </w:r>
      <w:r w:rsidRPr="00257053">
        <w:rPr>
          <w:b/>
          <w:sz w:val="28"/>
          <w:szCs w:val="28"/>
        </w:rPr>
        <w:t>. Формы документов.</w:t>
      </w:r>
    </w:p>
    <w:p w:rsidR="00736930" w:rsidRPr="0025705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>Реестровый номер</w:t>
      </w:r>
      <w:r w:rsidR="00391C5D" w:rsidRPr="00257053">
        <w:t xml:space="preserve"> </w:t>
      </w:r>
      <w:r w:rsidR="00BE2751" w:rsidRPr="00257053">
        <w:t>8</w:t>
      </w:r>
      <w:r w:rsidR="0058091D" w:rsidRPr="00257053">
        <w:t>-КО/2</w:t>
      </w:r>
      <w:r w:rsidR="00BE2751" w:rsidRPr="00257053">
        <w:t>2</w:t>
      </w:r>
      <w:r w:rsidRPr="00257053">
        <w:t>.</w:t>
      </w:r>
    </w:p>
    <w:p w:rsidR="00736930" w:rsidRPr="00257053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 xml:space="preserve">Раздел </w:t>
      </w:r>
      <w:r w:rsidRPr="00257053">
        <w:rPr>
          <w:bCs w:val="0"/>
          <w:lang w:val="en-US"/>
        </w:rPr>
        <w:t>I</w:t>
      </w:r>
      <w:r w:rsidR="00EB096D" w:rsidRPr="00257053">
        <w:rPr>
          <w:bCs w:val="0"/>
        </w:rPr>
        <w:t>. </w:t>
      </w:r>
      <w:r w:rsidRPr="00257053">
        <w:rPr>
          <w:bCs w:val="0"/>
        </w:rPr>
        <w:t xml:space="preserve">Информационная карта </w:t>
      </w:r>
      <w:r w:rsidRPr="00257053">
        <w:t xml:space="preserve">конкурсного отбора </w:t>
      </w:r>
    </w:p>
    <w:p w:rsidR="00D022F6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 xml:space="preserve">на право размещения нестационарных торговых объектов </w:t>
      </w:r>
    </w:p>
    <w:p w:rsidR="00736930" w:rsidRPr="00257053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257053">
        <w:rPr>
          <w:bCs w:val="0"/>
        </w:rPr>
        <w:t>на территории города Ставрополя</w:t>
      </w:r>
      <w:r w:rsidRPr="00257053">
        <w:t>.</w:t>
      </w:r>
    </w:p>
    <w:p w:rsidR="00B57FA3" w:rsidRPr="00257053" w:rsidRDefault="00B57FA3" w:rsidP="00736930">
      <w:pPr>
        <w:spacing w:after="0"/>
      </w:pPr>
    </w:p>
    <w:p w:rsidR="00B57FA3" w:rsidRPr="00257053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257053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257053">
        <w:rPr>
          <w:sz w:val="28"/>
          <w:szCs w:val="28"/>
          <w:lang w:val="en-US"/>
        </w:rPr>
        <w:t>I</w:t>
      </w:r>
      <w:r w:rsidRPr="00257053">
        <w:rPr>
          <w:sz w:val="28"/>
          <w:szCs w:val="28"/>
        </w:rPr>
        <w:t>. «Общая часть»</w:t>
      </w:r>
      <w:r w:rsidR="007A1095" w:rsidRPr="00257053">
        <w:rPr>
          <w:sz w:val="28"/>
          <w:szCs w:val="28"/>
        </w:rPr>
        <w:t xml:space="preserve"> </w:t>
      </w:r>
      <w:r w:rsidRPr="00257053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257053">
        <w:rPr>
          <w:sz w:val="28"/>
          <w:szCs w:val="28"/>
          <w:lang w:val="en-US"/>
        </w:rPr>
        <w:t>I</w:t>
      </w:r>
      <w:r w:rsidRPr="00257053">
        <w:rPr>
          <w:sz w:val="28"/>
          <w:szCs w:val="28"/>
        </w:rPr>
        <w:t xml:space="preserve">. «Общая часть» конкурсной документации, </w:t>
      </w:r>
      <w:r w:rsidR="00D022F6" w:rsidRPr="00257053">
        <w:rPr>
          <w:sz w:val="28"/>
          <w:szCs w:val="28"/>
        </w:rPr>
        <w:t xml:space="preserve">                           </w:t>
      </w:r>
      <w:r w:rsidRPr="00257053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79"/>
        <w:gridCol w:w="6660"/>
      </w:tblGrid>
      <w:tr w:rsidR="00B57FA3" w:rsidRPr="00257053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E40C5D" w:rsidRPr="00257053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E40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и торговли администрации города Ставрополя (г. Ставрополь, ул. </w:t>
            </w:r>
            <w:proofErr w:type="spellStart"/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Хетагурова, 8, тел. (8652) 23-98-72, факс. 8(8652) 26-04-36</w:t>
            </w:r>
            <w:proofErr w:type="gramEnd"/>
          </w:p>
          <w:p w:rsidR="00E40C5D" w:rsidRPr="00257053" w:rsidRDefault="00E40C5D" w:rsidP="00E40C5D">
            <w:pPr>
              <w:pStyle w:val="a4"/>
              <w:rPr>
                <w:sz w:val="24"/>
                <w:szCs w:val="24"/>
              </w:rPr>
            </w:pPr>
            <w:r w:rsidRPr="0025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stavtorg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C5D" w:rsidRPr="00257053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E40C5D">
            <w:proofErr w:type="spellStart"/>
            <w:r w:rsidRPr="00257053">
              <w:t>Каленик</w:t>
            </w:r>
            <w:proofErr w:type="spellEnd"/>
            <w:r w:rsidRPr="00257053">
              <w:t xml:space="preserve"> Илья Сергеевич</w:t>
            </w:r>
          </w:p>
        </w:tc>
      </w:tr>
      <w:tr w:rsidR="002318A0" w:rsidRPr="00257053" w:rsidTr="00CF687E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 –</w:t>
            </w:r>
            <w:r w:rsidRPr="00257053">
              <w:t xml:space="preserve"> Размещение торгового павильона по продаже продовольственных товаров по адресу: г. Ставрополь, </w:t>
            </w:r>
            <w:r w:rsidR="001C34DE" w:rsidRPr="00257053">
              <w:t xml:space="preserve">                </w:t>
            </w:r>
            <w:r w:rsidRPr="00257053">
              <w:rPr>
                <w:color w:val="000000"/>
              </w:rPr>
              <w:t xml:space="preserve">проезд Гвардейский, 7 </w:t>
            </w:r>
            <w:r w:rsidRPr="00257053">
              <w:t xml:space="preserve">(площадь – </w:t>
            </w:r>
            <w:r w:rsidR="006E27DE" w:rsidRPr="00257053">
              <w:t>20</w:t>
            </w:r>
            <w:r w:rsidRPr="00257053">
              <w:t>,0 кв.м).</w:t>
            </w:r>
          </w:p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киоска по продаже печатных изданий по адресу:</w:t>
            </w:r>
            <w:r w:rsidR="001C34DE" w:rsidRPr="00257053">
              <w:t xml:space="preserve"> </w:t>
            </w:r>
            <w:r w:rsidRPr="00257053">
              <w:t xml:space="preserve">г. Ставрополь, </w:t>
            </w:r>
            <w:r w:rsidRPr="00257053">
              <w:rPr>
                <w:color w:val="000000"/>
              </w:rPr>
              <w:t>проезд Черняховского, 3</w:t>
            </w:r>
            <w:r w:rsidR="001C34DE" w:rsidRPr="00257053">
              <w:rPr>
                <w:color w:val="000000"/>
              </w:rPr>
              <w:t xml:space="preserve">                      </w:t>
            </w:r>
            <w:r w:rsidR="009408BF" w:rsidRPr="00257053">
              <w:t>(площадь – 7</w:t>
            </w:r>
            <w:r w:rsidR="001C34DE" w:rsidRPr="00257053">
              <w:t>,0 кв.м).</w:t>
            </w:r>
          </w:p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торгового павильона по продаже продовольственных товаров по адресу: г. Ставрополь, </w:t>
            </w:r>
            <w:r w:rsidR="001C34DE" w:rsidRPr="00257053">
              <w:t xml:space="preserve">                       </w:t>
            </w:r>
            <w:proofErr w:type="gramStart"/>
            <w:r w:rsidRPr="00257053">
              <w:rPr>
                <w:color w:val="000000"/>
              </w:rPr>
              <w:t>СТ</w:t>
            </w:r>
            <w:proofErr w:type="gramEnd"/>
            <w:r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C34DE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t xml:space="preserve"> 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>Лот № 1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C34DE" w:rsidRPr="00257053">
              <w:rPr>
                <w:color w:val="000000"/>
              </w:rPr>
              <w:t xml:space="preserve">                  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="00395F78" w:rsidRPr="00257053">
              <w:t xml:space="preserve"> </w:t>
            </w:r>
            <w:r w:rsidR="001C34DE" w:rsidRPr="00257053">
              <w:t xml:space="preserve">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E40C5D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 xml:space="preserve">по адресу: г. Ставрополь,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19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 xml:space="preserve">азмещение торгового павильона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31001" w:rsidRPr="00257053">
              <w:t>по адресу: г. Ставрополь,</w:t>
            </w:r>
            <w:r w:rsidR="001C34DE"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C34DE" w:rsidRPr="00257053">
              <w:rPr>
                <w:color w:val="000000"/>
              </w:rPr>
              <w:t xml:space="preserve">                      </w:t>
            </w:r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>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E376B0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29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        </w:t>
            </w:r>
            <w:r w:rsidR="00131001" w:rsidRPr="00257053">
              <w:rPr>
                <w:color w:val="000000"/>
              </w:rPr>
              <w:t>улица Комсомольская, 46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127</w:t>
            </w:r>
            <w:r w:rsidR="001C34DE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213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241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 xml:space="preserve">,0 кв.м). 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 xml:space="preserve">3 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273</w:t>
            </w:r>
            <w:r w:rsidR="001C34DE" w:rsidRPr="00257053">
              <w:rPr>
                <w:color w:val="000000"/>
              </w:rPr>
              <w:t xml:space="preserve">    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289</w:t>
            </w:r>
            <w:r w:rsidR="001C34DE" w:rsidRPr="00257053">
              <w:rPr>
                <w:color w:val="000000"/>
              </w:rPr>
              <w:t xml:space="preserve">      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308</w:t>
            </w:r>
            <w:r w:rsidR="001C34DE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316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Ломоносова, 23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C34DE" w:rsidRPr="00257053">
              <w:t xml:space="preserve">(площадь – </w:t>
            </w:r>
            <w:r w:rsidR="007C58B3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39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 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31001" w:rsidRPr="00257053">
              <w:t xml:space="preserve">по </w:t>
            </w:r>
            <w:r w:rsidR="00131001" w:rsidRPr="00257053">
              <w:lastRenderedPageBreak/>
              <w:t>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Маршала Жукова, 44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C34DE" w:rsidRPr="00257053">
              <w:t xml:space="preserve">(площадь – </w:t>
            </w:r>
            <w:r w:rsidR="00980B87" w:rsidRPr="00257053">
              <w:t>15,</w:t>
            </w:r>
            <w:r w:rsidR="001C34DE" w:rsidRPr="00257053">
              <w:t>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     </w:t>
            </w:r>
            <w:r w:rsidR="00131001" w:rsidRPr="00257053">
              <w:rPr>
                <w:color w:val="000000"/>
              </w:rPr>
              <w:t>улица Маяковского, 16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280/5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309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   </w:t>
            </w:r>
            <w:r w:rsidR="001C34DE" w:rsidRPr="00257053">
              <w:t>(площадь –</w:t>
            </w:r>
            <w:r w:rsidR="00980B87" w:rsidRPr="00257053">
              <w:t xml:space="preserve"> 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334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49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Михаила Морозова, 4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</w:t>
            </w:r>
            <w:r w:rsidR="00980B87" w:rsidRPr="00257053">
              <w:t xml:space="preserve"> 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Объездная, 12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 xml:space="preserve">улица Объездная, 12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Пушкина, 8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Пушкина, 30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272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468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>(площадь –</w:t>
            </w:r>
            <w:r w:rsidR="00980B87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478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переулок Макарова, 16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="0077469D"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2 а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6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</w:t>
            </w:r>
            <w:r w:rsidRPr="00257053">
              <w:t xml:space="preserve">: 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проспект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rPr>
                <w:color w:val="000000"/>
              </w:rPr>
              <w:t>К. Маркса, 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</w:t>
            </w:r>
            <w:r w:rsidR="00131001" w:rsidRPr="00257053">
              <w:lastRenderedPageBreak/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11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46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46</w:t>
            </w:r>
            <w:r w:rsidR="00E60002" w:rsidRPr="00257053">
              <w:rPr>
                <w:color w:val="000000"/>
              </w:rPr>
              <w:t xml:space="preserve"> 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7C58B3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живых цветов по адресу:</w:t>
            </w:r>
            <w:r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проспект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31001" w:rsidRPr="00257053">
              <w:rPr>
                <w:color w:val="000000"/>
              </w:rPr>
              <w:t>К. Маркса, 50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улица Бабушкина, 2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Октябрьская, 182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Пригородная, 249</w:t>
            </w:r>
            <w:r w:rsidR="001C34DE" w:rsidRPr="00257053">
              <w:rPr>
                <w:color w:val="000000"/>
              </w:rPr>
              <w:t xml:space="preserve"> </w:t>
            </w:r>
            <w:r w:rsidR="007C58B3" w:rsidRPr="00257053">
              <w:rPr>
                <w:color w:val="000000"/>
              </w:rPr>
              <w:t xml:space="preserve">а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t xml:space="preserve">            </w:t>
            </w:r>
            <w:r w:rsidR="00131001" w:rsidRPr="00257053">
              <w:rPr>
                <w:color w:val="000000"/>
              </w:rPr>
              <w:t>улица Радужная, 8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69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rPr>
                <w:color w:val="000000"/>
              </w:rPr>
              <w:t xml:space="preserve">                у</w:t>
            </w:r>
            <w:r w:rsidR="00131001" w:rsidRPr="00257053">
              <w:rPr>
                <w:color w:val="000000"/>
              </w:rPr>
              <w:t>лица Репина, 198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Селекционная, 9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1C34DE" w:rsidRPr="00257053">
              <w:t>(площадь –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CF687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7</w:t>
            </w:r>
            <w:r w:rsidR="006E27DE" w:rsidRPr="00257053">
              <w:rPr>
                <w:b/>
              </w:rPr>
              <w:t>1</w:t>
            </w:r>
            <w:r w:rsidR="0077469D" w:rsidRPr="00257053">
              <w:rPr>
                <w:b/>
              </w:rPr>
              <w:t xml:space="preserve"> –</w:t>
            </w:r>
            <w:r w:rsidR="0077469D"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 г. Ставрополь,</w:t>
            </w:r>
            <w:r w:rsidR="0077469D" w:rsidRPr="00257053">
              <w:t xml:space="preserve"> </w:t>
            </w:r>
            <w:r w:rsidR="00131001" w:rsidRPr="00257053">
              <w:rPr>
                <w:color w:val="000000"/>
              </w:rPr>
              <w:t>улица Суворова, 7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1C34DE" w:rsidRPr="00257053">
              <w:t xml:space="preserve">(площадь – </w:t>
            </w:r>
            <w:r w:rsidR="00980B87" w:rsidRPr="00257053">
              <w:t>12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Чапаева, 11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Чапаева, 11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Чапаева, 56 б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Чапаева, 56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улица Шафрановая, 61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Шафрановая, 61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</w:t>
            </w:r>
            <w:r w:rsidR="00131001" w:rsidRPr="00257053">
              <w:lastRenderedPageBreak/>
              <w:t>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79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80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89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«Маяк»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«Маяк»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продукции </w:t>
            </w:r>
            <w:r w:rsidR="00131001" w:rsidRPr="00257053">
              <w:lastRenderedPageBreak/>
              <w:t>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«Химик»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«Химик»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99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</w:t>
            </w:r>
            <w:r w:rsidR="006574B2" w:rsidRPr="00257053">
              <w:t xml:space="preserve"> 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F687E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F687E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CF687E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печатных изданий по адресу:</w:t>
            </w:r>
            <w:r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</w:t>
            </w:r>
            <w:r w:rsidR="00131001" w:rsidRPr="00257053">
              <w:rPr>
                <w:color w:val="000000"/>
              </w:rPr>
              <w:t>улица Октябрьская, 186/1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CF687E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</w:t>
            </w:r>
            <w:r w:rsidR="00131001" w:rsidRPr="00257053">
              <w:t xml:space="preserve">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70A8C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09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</w:t>
            </w:r>
            <w:r w:rsidR="001C34DE" w:rsidRPr="00257053">
              <w:t xml:space="preserve">(площадь – </w:t>
            </w:r>
            <w:r w:rsidR="00370A8C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10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20</w:t>
            </w:r>
            <w:r w:rsidR="00E57B0A" w:rsidRPr="00257053">
              <w:t xml:space="preserve">,0 кв.м). 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11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переулок </w:t>
            </w:r>
            <w:proofErr w:type="spellStart"/>
            <w:r w:rsidR="00131001" w:rsidRPr="00257053">
              <w:rPr>
                <w:color w:val="000000"/>
              </w:rPr>
              <w:t>Шеболдаева</w:t>
            </w:r>
            <w:proofErr w:type="spellEnd"/>
            <w:r w:rsidR="00131001" w:rsidRPr="00257053">
              <w:rPr>
                <w:color w:val="000000"/>
              </w:rPr>
              <w:t>, 3/5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>(площадь –</w:t>
            </w:r>
            <w:r w:rsidR="00370A8C" w:rsidRPr="00257053">
              <w:t xml:space="preserve"> 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370A8C" w:rsidRPr="00257053">
              <w:rPr>
                <w:b/>
              </w:rPr>
              <w:t>1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товаров для </w:t>
            </w:r>
            <w:r w:rsidR="00131001" w:rsidRPr="00257053">
              <w:lastRenderedPageBreak/>
              <w:t>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Ворошилова, 10/1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22982" w:rsidRPr="00257053">
              <w:rPr>
                <w:b/>
              </w:rPr>
              <w:t>1</w:t>
            </w:r>
            <w:r w:rsidRPr="00257053">
              <w:rPr>
                <w:b/>
              </w:rPr>
              <w:t>1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Ворошилова, 10/1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1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Кулакова, 27/2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1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>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13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1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20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1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22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1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товаров </w:t>
            </w:r>
            <w:r w:rsidR="00E60002" w:rsidRPr="00257053">
              <w:t xml:space="preserve">                              </w:t>
            </w:r>
            <w:r w:rsidR="00131001" w:rsidRPr="00257053">
              <w:t>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</w:t>
            </w:r>
            <w:r w:rsidR="00131001" w:rsidRPr="00257053">
              <w:rPr>
                <w:color w:val="000000"/>
              </w:rPr>
              <w:t>проспект Юности, 28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19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>проспект Юности, 30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20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44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370A8C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E57B0A" w:rsidRPr="00257053">
              <w:t xml:space="preserve">(площадь – </w:t>
            </w:r>
            <w:r w:rsidR="00370A8C" w:rsidRPr="00257053">
              <w:t>7,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22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>(площадь</w:t>
            </w:r>
            <w:r w:rsidR="00370A8C" w:rsidRPr="00257053">
              <w:t xml:space="preserve"> – 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«Виктория»</w:t>
            </w:r>
            <w:r w:rsidR="00E60002" w:rsidRPr="00257053">
              <w:rPr>
                <w:color w:val="000000"/>
              </w:rPr>
              <w:t xml:space="preserve">            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r w:rsidR="00131001" w:rsidRPr="00257053">
              <w:rPr>
                <w:color w:val="000000"/>
              </w:rPr>
              <w:t>СНТ «Победа»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</w:t>
            </w:r>
            <w:r w:rsidR="00131001" w:rsidRPr="00257053">
              <w:rPr>
                <w:color w:val="000000"/>
              </w:rPr>
              <w:t>СНТ «Победа»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29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продукции </w:t>
            </w:r>
            <w:r w:rsidR="00131001" w:rsidRPr="00257053">
              <w:lastRenderedPageBreak/>
              <w:t>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</w:t>
            </w:r>
            <w:r w:rsidR="00131001" w:rsidRPr="00257053">
              <w:rPr>
                <w:color w:val="000000"/>
              </w:rPr>
              <w:t>СНТ «Лесовод-2»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СНТ «Лесовод-2»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СНТ «Мелиоратор-6»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«Мелиоратор-6»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СНТ «Мечта»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«Мечта»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«Прелесть»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СНТ «Прелесть»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</w:t>
            </w:r>
            <w:proofErr w:type="spellStart"/>
            <w:r w:rsidR="00131001" w:rsidRPr="00257053">
              <w:rPr>
                <w:color w:val="000000"/>
              </w:rPr>
              <w:t>Росгипрозем</w:t>
            </w:r>
            <w:proofErr w:type="spellEnd"/>
            <w:r w:rsidR="00131001" w:rsidRPr="00257053">
              <w:rPr>
                <w:color w:val="000000"/>
              </w:rPr>
              <w:t>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>СНТ «</w:t>
            </w:r>
            <w:proofErr w:type="spellStart"/>
            <w:r w:rsidR="00131001" w:rsidRPr="00257053">
              <w:rPr>
                <w:color w:val="000000"/>
              </w:rPr>
              <w:t>Росгипрозем</w:t>
            </w:r>
            <w:proofErr w:type="spellEnd"/>
            <w:r w:rsidR="00131001" w:rsidRPr="00257053">
              <w:rPr>
                <w:color w:val="000000"/>
              </w:rPr>
              <w:t>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39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r w:rsidR="00131001" w:rsidRPr="00257053">
              <w:rPr>
                <w:color w:val="000000"/>
              </w:rPr>
              <w:t>СНТ «Сигнал»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СНТ «Сигнал»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3A387F" w:rsidRPr="00257053">
              <w:t>8,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</w:t>
            </w:r>
            <w:r w:rsidR="00131001" w:rsidRPr="00257053">
              <w:rPr>
                <w:color w:val="000000"/>
              </w:rPr>
              <w:lastRenderedPageBreak/>
              <w:t>издели</w:t>
            </w:r>
            <w:r w:rsidR="006E27DE" w:rsidRPr="00257053">
              <w:rPr>
                <w:color w:val="000000"/>
              </w:rPr>
              <w:t xml:space="preserve">й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45 Параллель, 10 е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</w:t>
            </w:r>
            <w:r w:rsidR="00E57B0A" w:rsidRPr="00257053">
              <w:t xml:space="preserve">(площадь – </w:t>
            </w:r>
            <w:r w:rsidR="00C47DF4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23/1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35/2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49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38/1</w:t>
            </w:r>
            <w:r w:rsidR="00E57B0A" w:rsidRPr="00257053">
              <w:rPr>
                <w:color w:val="000000"/>
              </w:rPr>
              <w:t xml:space="preserve">  </w:t>
            </w:r>
            <w:r w:rsidR="00E57B0A" w:rsidRPr="00257053">
              <w:t>(площадь –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50 лет ВЛКСМ, 44/1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улица 50 лет ВЛКСМ, 44/1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2/7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22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товаров </w:t>
            </w:r>
            <w:r w:rsidR="000D3E7A" w:rsidRPr="00257053">
              <w:t xml:space="preserve">                     </w:t>
            </w:r>
            <w:r w:rsidR="00131001" w:rsidRPr="00257053">
              <w:t>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23/6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58/3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58/3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E60002" w:rsidRPr="00257053">
              <w:t>по адресу:</w:t>
            </w:r>
            <w:r w:rsidRPr="00257053">
              <w:t xml:space="preserve"> </w:t>
            </w:r>
            <w:r w:rsidR="00131001" w:rsidRPr="00257053">
              <w:t>г. Ставрополь,</w:t>
            </w:r>
            <w:r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улица 50 лет ВЛКСМ, 62/1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Дзержинского, 196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t xml:space="preserve">(площадь – </w:t>
            </w:r>
            <w:r w:rsidR="000D3E7A" w:rsidRPr="00257053">
              <w:t xml:space="preserve"> 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59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34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41/1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>(площадь –</w:t>
            </w:r>
            <w:r w:rsidR="000D3E7A" w:rsidRPr="00257053">
              <w:t xml:space="preserve"> 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="00670191"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46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50/2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lastRenderedPageBreak/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86/3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улица Ландшафтная,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BD00E9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369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t xml:space="preserve">                               (</w:t>
            </w:r>
            <w:r w:rsidR="00E57B0A" w:rsidRPr="00257053">
              <w:t xml:space="preserve">площадь – </w:t>
            </w:r>
            <w:r w:rsidR="00BD00E9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69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улица Ленина, 401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улица Ленина, 410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живых цветов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412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415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</w:t>
            </w:r>
            <w:r w:rsidR="00563C2D"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422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</w:t>
            </w:r>
            <w:r w:rsidR="00563C2D"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448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="006E27DE" w:rsidRPr="00257053">
              <w:rPr>
                <w:color w:val="000000"/>
              </w:rPr>
              <w:t xml:space="preserve">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468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430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Пирогова, 56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CF687E" w:rsidRPr="00257053">
              <w:t xml:space="preserve"> </w:t>
            </w:r>
            <w:r w:rsidR="00131001" w:rsidRPr="00257053">
              <w:t xml:space="preserve">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Пирогова, 62/3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79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CF687E"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lastRenderedPageBreak/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</w:t>
            </w:r>
            <w:r w:rsidR="00CF687E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живых цветов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CF687E" w:rsidRPr="00257053">
              <w:rPr>
                <w:color w:val="000000"/>
              </w:rPr>
              <w:t xml:space="preserve">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CF687E" w:rsidRPr="00257053">
              <w:rPr>
                <w:color w:val="000000"/>
              </w:rPr>
              <w:t xml:space="preserve">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 г. Ставрополь,</w:t>
            </w:r>
            <w:r w:rsidRPr="00257053">
              <w:t xml:space="preserve">  </w:t>
            </w:r>
            <w:r w:rsidR="00CF687E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6E27DE" w:rsidRPr="00257053" w:rsidRDefault="006E27DE" w:rsidP="006E27DE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187 –</w:t>
            </w:r>
            <w:r w:rsidRPr="00257053">
              <w:t xml:space="preserve"> Размещение торгового павильона по продаже плодоовощной продукции по адресу:  г. Ставрополь,                    </w:t>
            </w:r>
            <w:r w:rsidRPr="00257053">
              <w:rPr>
                <w:color w:val="000000"/>
              </w:rPr>
              <w:t xml:space="preserve">улица Советской армии, 5 </w:t>
            </w:r>
            <w:r w:rsidRPr="00257053">
              <w:t>(площадь – 15,0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370A8C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Тухачевского, 13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89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Тухачевского, 17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90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72 а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r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CF687E" w:rsidRPr="00257053">
              <w:t xml:space="preserve">                    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76/3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82/1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t xml:space="preserve">(площадь – </w:t>
            </w:r>
            <w:r w:rsidR="005E717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</w:t>
            </w:r>
            <w:r w:rsidR="001C34DE" w:rsidRPr="00257053">
              <w:t xml:space="preserve">ольственных товаров 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CF687E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живых цветов по адресу: г. Ставрополь,</w:t>
            </w:r>
            <w:r w:rsidR="00E57B0A"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20</w:t>
            </w:r>
            <w:r w:rsidR="00E57B0A"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CF687E" w:rsidRPr="00257053">
              <w:t xml:space="preserve">                        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5E717D" w:rsidRPr="00257053">
              <w:t>8</w:t>
            </w:r>
            <w:r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197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</w:t>
            </w:r>
            <w:r w:rsidR="00131001" w:rsidRPr="00257053">
              <w:lastRenderedPageBreak/>
              <w:t>изданий по адресу:</w:t>
            </w:r>
            <w:r w:rsidR="001C34DE" w:rsidRPr="00257053">
              <w:t xml:space="preserve">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7</w:t>
            </w:r>
            <w:r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198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живых цветов по адресу: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20</w:t>
            </w:r>
            <w:r w:rsidRPr="00257053">
              <w:t>,0 кв.м).</w:t>
            </w:r>
          </w:p>
          <w:p w:rsidR="002318A0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199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131001" w:rsidRPr="00257053">
              <w:t>по адресу:  г.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8</w:t>
            </w:r>
            <w:r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200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</w:t>
            </w:r>
            <w:r w:rsidR="006E27DE" w:rsidRPr="00257053">
              <w:t>киоска</w:t>
            </w:r>
            <w:r w:rsidRPr="00257053">
              <w:t xml:space="preserve"> по продаже продовольственных товаров по адресу: г. Ставрополь,                   </w:t>
            </w:r>
            <w:r w:rsidRPr="00257053">
              <w:rPr>
                <w:color w:val="000000"/>
              </w:rPr>
              <w:t xml:space="preserve">площадь имени Святого князя Владимира </w:t>
            </w:r>
            <w:r w:rsidRPr="00257053">
              <w:t>(площадь – 20,0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г.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>(площадь – 20,0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г.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>(площадь – 20,0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г.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>(площадь – 20,0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г.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>(площадь – 20,0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г.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>(площадь – 20,0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г.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>(площадь – 20,0 кв.м).</w:t>
            </w:r>
          </w:p>
          <w:p w:rsidR="00CE4B05" w:rsidRPr="006E79BD" w:rsidRDefault="00CE4B05" w:rsidP="006E27DE">
            <w:pPr>
              <w:widowControl w:val="0"/>
              <w:spacing w:after="0"/>
            </w:pPr>
            <w:r w:rsidRPr="00257053">
              <w:rPr>
                <w:b/>
              </w:rPr>
              <w:t>Лот № 2</w:t>
            </w:r>
            <w:r w:rsidR="006E27DE" w:rsidRPr="00257053">
              <w:rPr>
                <w:b/>
              </w:rPr>
              <w:t>07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торгового павильона по продаже продовольственных товаров по адресу: г. Ставрополь,                   </w:t>
            </w:r>
            <w:r w:rsidRPr="00257053">
              <w:rPr>
                <w:color w:val="000000"/>
              </w:rPr>
              <w:t xml:space="preserve">площадь имени Святого князя Владимира </w:t>
            </w:r>
            <w:r w:rsidRPr="00257053">
              <w:t xml:space="preserve">(площадь – 20,0 </w:t>
            </w:r>
            <w:proofErr w:type="spellStart"/>
            <w:r w:rsidRPr="00257053">
              <w:t>кв.м</w:t>
            </w:r>
            <w:proofErr w:type="spellEnd"/>
            <w:r w:rsidRPr="00257053">
              <w:t>).</w:t>
            </w:r>
          </w:p>
        </w:tc>
      </w:tr>
      <w:tr w:rsidR="002318A0" w:rsidRPr="0025705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EC401C" w:rsidRPr="00257053" w:rsidRDefault="00EC401C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8A0" w:rsidRPr="00257053" w:rsidRDefault="002318A0" w:rsidP="00F74CF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4</w:t>
            </w:r>
            <w:r w:rsidR="00231462" w:rsidRPr="00257053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</w:t>
            </w:r>
            <w:r w:rsidR="0053323F" w:rsidRPr="00257053">
              <w:rPr>
                <w:sz w:val="22"/>
                <w:szCs w:val="22"/>
              </w:rPr>
              <w:t>72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EC401C" w:rsidRPr="00257053" w:rsidRDefault="00EC401C" w:rsidP="00EC401C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101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102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103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104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105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106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107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108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109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231462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110 – </w:t>
            </w:r>
            <w:r w:rsidR="00336C54" w:rsidRPr="00257053">
              <w:rPr>
                <w:sz w:val="22"/>
                <w:szCs w:val="22"/>
              </w:rPr>
              <w:t>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1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5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 xml:space="preserve">8 </w:t>
            </w:r>
            <w:r w:rsidRPr="00257053">
              <w:rPr>
                <w:sz w:val="22"/>
                <w:szCs w:val="22"/>
              </w:rPr>
              <w:t>– с 01.06.2022 по 31.12.2025</w:t>
            </w:r>
          </w:p>
          <w:p w:rsidR="00336C54" w:rsidRPr="00257053" w:rsidRDefault="00336C54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9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120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121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122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123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124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125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126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127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128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129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>Лот № 130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131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132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133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134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135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136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137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138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139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140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141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142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43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44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45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46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47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48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49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50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51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A408CB" w:rsidRPr="00257053" w:rsidRDefault="00A408CB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52</w:t>
            </w:r>
            <w:r w:rsidRPr="00257053">
              <w:rPr>
                <w:sz w:val="22"/>
                <w:szCs w:val="22"/>
              </w:rPr>
              <w:t xml:space="preserve">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153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154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155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156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157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158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159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160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161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162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163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164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165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166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167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168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169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170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171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172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173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174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175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176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177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178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179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180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181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182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183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184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185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186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187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>Лот № 188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189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190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191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192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193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194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195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196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197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198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199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200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201 – с 01.06.2022 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202 – с 01.06.2022 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203 – с 01.06.2022 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204 – с 01.06.2022 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205 – с 01.06.2022 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206 – с 01.06.2022 по 31.12.2025</w:t>
            </w:r>
          </w:p>
          <w:p w:rsidR="00CE4B05" w:rsidRPr="006E79BD" w:rsidRDefault="00CE4B05" w:rsidP="00CE4B05">
            <w:pPr>
              <w:spacing w:after="0"/>
              <w:rPr>
                <w:sz w:val="22"/>
                <w:szCs w:val="22"/>
                <w:lang w:val="en-US"/>
              </w:rPr>
            </w:pPr>
            <w:r w:rsidRPr="00257053">
              <w:rPr>
                <w:sz w:val="22"/>
                <w:szCs w:val="22"/>
              </w:rPr>
              <w:t>Лот № 207 – с 01.06.2022 по 31.12.2025</w:t>
            </w:r>
          </w:p>
        </w:tc>
      </w:tr>
      <w:tr w:rsidR="002318A0" w:rsidRPr="00257053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257053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 – </w:t>
            </w:r>
            <w:r w:rsidR="00186D4B" w:rsidRPr="00257053">
              <w:rPr>
                <w:sz w:val="22"/>
                <w:szCs w:val="22"/>
              </w:rPr>
              <w:t>494 833</w:t>
            </w:r>
            <w:r w:rsidRPr="00257053">
              <w:rPr>
                <w:sz w:val="22"/>
                <w:szCs w:val="22"/>
              </w:rPr>
              <w:t xml:space="preserve"> (</w:t>
            </w:r>
            <w:r w:rsidR="0053323F" w:rsidRPr="00257053">
              <w:rPr>
                <w:sz w:val="22"/>
                <w:szCs w:val="22"/>
              </w:rPr>
              <w:t xml:space="preserve">четыреста </w:t>
            </w:r>
            <w:r w:rsidR="00186D4B" w:rsidRPr="00257053">
              <w:rPr>
                <w:sz w:val="22"/>
                <w:szCs w:val="22"/>
              </w:rPr>
              <w:t>девяносто четыре тысячи восемьсот тридцать три</w:t>
            </w:r>
            <w:r w:rsidRPr="00257053">
              <w:rPr>
                <w:sz w:val="22"/>
                <w:szCs w:val="22"/>
              </w:rPr>
              <w:t>) рубл</w:t>
            </w:r>
            <w:r w:rsidR="0053323F" w:rsidRPr="00257053">
              <w:rPr>
                <w:sz w:val="22"/>
                <w:szCs w:val="22"/>
              </w:rPr>
              <w:t>я</w:t>
            </w:r>
            <w:r w:rsidRPr="00257053">
              <w:rPr>
                <w:sz w:val="22"/>
                <w:szCs w:val="22"/>
              </w:rPr>
              <w:t xml:space="preserve"> </w:t>
            </w:r>
            <w:r w:rsidR="00186D4B" w:rsidRPr="00257053">
              <w:rPr>
                <w:sz w:val="22"/>
                <w:szCs w:val="22"/>
              </w:rPr>
              <w:t>68</w:t>
            </w:r>
            <w:r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 – </w:t>
            </w:r>
            <w:r w:rsidR="00245E1B" w:rsidRPr="00257053">
              <w:rPr>
                <w:sz w:val="22"/>
                <w:szCs w:val="22"/>
              </w:rPr>
              <w:t>72 870</w:t>
            </w:r>
            <w:r w:rsidRPr="00257053">
              <w:rPr>
                <w:sz w:val="22"/>
                <w:szCs w:val="22"/>
              </w:rPr>
              <w:t xml:space="preserve"> (</w:t>
            </w:r>
            <w:r w:rsidR="00245E1B" w:rsidRPr="00257053">
              <w:rPr>
                <w:sz w:val="22"/>
                <w:szCs w:val="22"/>
              </w:rPr>
              <w:t>семьдесят две тысячи восемьсот семьдесят</w:t>
            </w:r>
            <w:r w:rsidRPr="00257053">
              <w:rPr>
                <w:sz w:val="22"/>
                <w:szCs w:val="22"/>
              </w:rPr>
              <w:t xml:space="preserve">) рублей </w:t>
            </w:r>
            <w:r w:rsidR="00245E1B" w:rsidRPr="00257053">
              <w:rPr>
                <w:sz w:val="22"/>
                <w:szCs w:val="22"/>
              </w:rPr>
              <w:t>03</w:t>
            </w:r>
            <w:r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3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 – </w:t>
            </w:r>
            <w:r w:rsidR="009D028B" w:rsidRPr="00257053">
              <w:rPr>
                <w:sz w:val="22"/>
                <w:szCs w:val="22"/>
              </w:rPr>
              <w:t>96 888</w:t>
            </w:r>
            <w:r w:rsidRPr="00257053">
              <w:rPr>
                <w:sz w:val="22"/>
                <w:szCs w:val="22"/>
              </w:rPr>
              <w:t xml:space="preserve"> (</w:t>
            </w:r>
            <w:r w:rsidR="009D028B" w:rsidRPr="00257053">
              <w:rPr>
                <w:sz w:val="22"/>
                <w:szCs w:val="22"/>
              </w:rPr>
              <w:t>девяносто шесть тысяч восемьсот восемьдесят восемь</w:t>
            </w:r>
            <w:r w:rsidRPr="00257053">
              <w:rPr>
                <w:sz w:val="22"/>
                <w:szCs w:val="22"/>
              </w:rPr>
              <w:t>) рублей</w:t>
            </w:r>
            <w:r w:rsidR="009D028B" w:rsidRPr="00257053">
              <w:rPr>
                <w:sz w:val="22"/>
                <w:szCs w:val="22"/>
              </w:rPr>
              <w:t xml:space="preserve"> 09</w:t>
            </w:r>
            <w:r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 – </w:t>
            </w:r>
            <w:r w:rsidR="00B1137F" w:rsidRPr="00257053">
              <w:rPr>
                <w:sz w:val="22"/>
                <w:szCs w:val="22"/>
              </w:rPr>
              <w:t>195 690</w:t>
            </w:r>
            <w:r w:rsidR="0053323F" w:rsidRPr="00257053">
              <w:rPr>
                <w:sz w:val="22"/>
                <w:szCs w:val="22"/>
              </w:rPr>
              <w:t xml:space="preserve"> (</w:t>
            </w:r>
            <w:r w:rsidR="00B1137F" w:rsidRPr="00257053">
              <w:rPr>
                <w:sz w:val="22"/>
                <w:szCs w:val="22"/>
              </w:rPr>
              <w:t>сто девяносто пять тысяч шестьсот девяносто</w:t>
            </w:r>
            <w:r w:rsidR="0053323F" w:rsidRPr="00257053">
              <w:rPr>
                <w:sz w:val="22"/>
                <w:szCs w:val="22"/>
              </w:rPr>
              <w:t>) рубля 0</w:t>
            </w:r>
            <w:r w:rsidR="00B1137F" w:rsidRPr="00257053">
              <w:rPr>
                <w:sz w:val="22"/>
                <w:szCs w:val="22"/>
              </w:rPr>
              <w:t>4</w:t>
            </w:r>
            <w:r w:rsidR="0053323F"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6 – </w:t>
            </w:r>
            <w:r w:rsidR="0069180F" w:rsidRPr="00257053">
              <w:rPr>
                <w:sz w:val="22"/>
                <w:szCs w:val="22"/>
              </w:rPr>
              <w:t>296 900</w:t>
            </w:r>
            <w:r w:rsidR="00EB1B89" w:rsidRPr="00257053">
              <w:rPr>
                <w:sz w:val="22"/>
                <w:szCs w:val="22"/>
              </w:rPr>
              <w:t xml:space="preserve"> (</w:t>
            </w:r>
            <w:r w:rsidR="0069180F" w:rsidRPr="00257053">
              <w:rPr>
                <w:sz w:val="22"/>
                <w:szCs w:val="22"/>
              </w:rPr>
              <w:t>двести девяносто шесть тысяч девятьсот</w:t>
            </w:r>
            <w:r w:rsidR="00EB1B89" w:rsidRPr="00257053">
              <w:rPr>
                <w:sz w:val="22"/>
                <w:szCs w:val="22"/>
              </w:rPr>
              <w:t xml:space="preserve">) рублей </w:t>
            </w:r>
            <w:r w:rsidR="0069180F" w:rsidRPr="00257053">
              <w:rPr>
                <w:sz w:val="22"/>
                <w:szCs w:val="22"/>
              </w:rPr>
              <w:t>21</w:t>
            </w:r>
            <w:r w:rsidR="00EB1B89" w:rsidRPr="00257053">
              <w:rPr>
                <w:sz w:val="22"/>
                <w:szCs w:val="22"/>
              </w:rPr>
              <w:t xml:space="preserve"> копе</w:t>
            </w:r>
            <w:r w:rsidR="0069180F" w:rsidRPr="00257053">
              <w:rPr>
                <w:sz w:val="22"/>
                <w:szCs w:val="22"/>
              </w:rPr>
              <w:t>йка</w:t>
            </w:r>
            <w:r w:rsidR="00EB1B89" w:rsidRPr="00257053">
              <w:rPr>
                <w:sz w:val="22"/>
                <w:szCs w:val="22"/>
              </w:rPr>
              <w:t>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7 – </w:t>
            </w:r>
            <w:r w:rsidR="0069180F" w:rsidRPr="00257053">
              <w:rPr>
                <w:sz w:val="22"/>
                <w:szCs w:val="22"/>
              </w:rPr>
              <w:t>414 960</w:t>
            </w:r>
            <w:r w:rsidR="00AA491F" w:rsidRPr="00257053">
              <w:rPr>
                <w:sz w:val="22"/>
                <w:szCs w:val="22"/>
              </w:rPr>
              <w:t xml:space="preserve"> (</w:t>
            </w:r>
            <w:r w:rsidR="0069180F" w:rsidRPr="00257053">
              <w:rPr>
                <w:sz w:val="22"/>
                <w:szCs w:val="22"/>
              </w:rPr>
              <w:t>четыреста четырнадцать тысяч девятьсот шестьдесят</w:t>
            </w:r>
            <w:r w:rsidR="00AA491F" w:rsidRPr="00257053">
              <w:rPr>
                <w:sz w:val="22"/>
                <w:szCs w:val="22"/>
              </w:rPr>
              <w:t>) рублей</w:t>
            </w:r>
            <w:r w:rsidR="0069180F" w:rsidRPr="00257053">
              <w:rPr>
                <w:sz w:val="22"/>
                <w:szCs w:val="22"/>
              </w:rPr>
              <w:t xml:space="preserve"> 29</w:t>
            </w:r>
            <w:r w:rsidR="00AA491F"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8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9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11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13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20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21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22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23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24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25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26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53323F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27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28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29 – </w:t>
            </w:r>
            <w:r w:rsidR="001214F4" w:rsidRPr="00257053">
              <w:rPr>
                <w:sz w:val="22"/>
                <w:szCs w:val="22"/>
              </w:rPr>
              <w:t>4 480</w:t>
            </w:r>
            <w:r w:rsidR="00AA491F" w:rsidRPr="00257053">
              <w:rPr>
                <w:sz w:val="22"/>
                <w:szCs w:val="22"/>
              </w:rPr>
              <w:t xml:space="preserve"> (</w:t>
            </w:r>
            <w:r w:rsidR="001214F4" w:rsidRPr="00257053">
              <w:rPr>
                <w:sz w:val="22"/>
                <w:szCs w:val="22"/>
              </w:rPr>
              <w:t>четыре тысячи четыреста восемьдесят)</w:t>
            </w:r>
            <w:r w:rsidR="00AA491F" w:rsidRPr="00257053">
              <w:rPr>
                <w:sz w:val="22"/>
                <w:szCs w:val="22"/>
              </w:rPr>
              <w:t xml:space="preserve"> рублей                   0</w:t>
            </w:r>
            <w:r w:rsidR="001214F4" w:rsidRPr="00257053">
              <w:rPr>
                <w:sz w:val="22"/>
                <w:szCs w:val="22"/>
              </w:rPr>
              <w:t>7</w:t>
            </w:r>
            <w:r w:rsidR="00AA491F"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30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31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32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33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34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35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36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37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38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39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40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41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42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43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44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45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318A0" w:rsidRPr="00257053" w:rsidRDefault="002318A0" w:rsidP="00F74CF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46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318A0" w:rsidRPr="00257053" w:rsidRDefault="002318A0" w:rsidP="00C1179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47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C1179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48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49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50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51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52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53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54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55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56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57 – 415 242 (четыреста пятнадцать тысяч двести сорок два) рубля 00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58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59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60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61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62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63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64 – </w:t>
            </w:r>
            <w:r w:rsidR="001214F4" w:rsidRPr="00257053">
              <w:rPr>
                <w:sz w:val="22"/>
                <w:szCs w:val="22"/>
              </w:rPr>
              <w:t>345 800</w:t>
            </w:r>
            <w:r w:rsidR="00EB1B89" w:rsidRPr="00257053">
              <w:rPr>
                <w:sz w:val="22"/>
                <w:szCs w:val="22"/>
              </w:rPr>
              <w:t xml:space="preserve"> (</w:t>
            </w:r>
            <w:r w:rsidR="001214F4" w:rsidRPr="00257053">
              <w:rPr>
                <w:sz w:val="22"/>
                <w:szCs w:val="22"/>
              </w:rPr>
              <w:t>триста сорок пять тысяч восемьсот</w:t>
            </w:r>
            <w:r w:rsidR="00EB1B89" w:rsidRPr="00257053">
              <w:rPr>
                <w:sz w:val="22"/>
                <w:szCs w:val="22"/>
              </w:rPr>
              <w:t>) рубл</w:t>
            </w:r>
            <w:r w:rsidR="001214F4" w:rsidRPr="00257053">
              <w:rPr>
                <w:sz w:val="22"/>
                <w:szCs w:val="22"/>
              </w:rPr>
              <w:t>ей</w:t>
            </w:r>
            <w:r w:rsidR="00EB1B89" w:rsidRPr="00257053">
              <w:rPr>
                <w:sz w:val="22"/>
                <w:szCs w:val="22"/>
              </w:rPr>
              <w:t xml:space="preserve"> </w:t>
            </w:r>
            <w:r w:rsidR="001214F4" w:rsidRPr="00257053">
              <w:rPr>
                <w:sz w:val="22"/>
                <w:szCs w:val="22"/>
              </w:rPr>
              <w:t>24</w:t>
            </w:r>
            <w:r w:rsidR="00EB1B89" w:rsidRPr="00257053">
              <w:rPr>
                <w:sz w:val="22"/>
                <w:szCs w:val="22"/>
              </w:rPr>
              <w:t xml:space="preserve"> копе</w:t>
            </w:r>
            <w:r w:rsidR="001214F4" w:rsidRPr="00257053">
              <w:rPr>
                <w:sz w:val="22"/>
                <w:szCs w:val="22"/>
              </w:rPr>
              <w:t>йки</w:t>
            </w:r>
            <w:r w:rsidR="00EB1B89" w:rsidRPr="00257053">
              <w:rPr>
                <w:sz w:val="22"/>
                <w:szCs w:val="22"/>
              </w:rPr>
              <w:t>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65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66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67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68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69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70 – </w:t>
            </w:r>
            <w:r w:rsidR="00245E1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71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72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73 – </w:t>
            </w:r>
            <w:r w:rsidR="001214F4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74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75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76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77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78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79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80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81 – </w:t>
            </w:r>
            <w:r w:rsidR="00186D4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82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83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84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85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86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87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88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89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90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91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92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93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94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95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96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97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98 –</w:t>
            </w:r>
            <w:r w:rsidR="0069180F" w:rsidRPr="00257053">
              <w:rPr>
                <w:sz w:val="22"/>
                <w:szCs w:val="22"/>
              </w:rPr>
              <w:t xml:space="preserve"> 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99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100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101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102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103 – </w:t>
            </w:r>
            <w:r w:rsidR="001214F4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104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105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106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107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108 – </w:t>
            </w:r>
            <w:r w:rsidR="009D028B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109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2702E9" w:rsidRPr="00257053" w:rsidRDefault="002702E9" w:rsidP="00C1179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110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111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112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113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114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115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116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117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118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119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120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121–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122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123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124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125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126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127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128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129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</w:t>
            </w:r>
            <w:r w:rsidR="00CE4B05" w:rsidRPr="00257053">
              <w:rPr>
                <w:sz w:val="22"/>
                <w:szCs w:val="22"/>
              </w:rPr>
              <w:t>136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139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414 960 (четыреста четырнадцать тысяч девятьсот шестьдесят) рублей 29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149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 xml:space="preserve">158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159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160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CE4B05" w:rsidRPr="00257053">
              <w:rPr>
                <w:sz w:val="22"/>
                <w:szCs w:val="22"/>
              </w:rPr>
              <w:t>161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162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163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164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165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166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167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168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169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170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171 – </w:t>
            </w:r>
            <w:r w:rsidR="00257053" w:rsidRPr="00257053">
              <w:rPr>
                <w:sz w:val="22"/>
                <w:szCs w:val="22"/>
              </w:rPr>
              <w:t>345 800</w:t>
            </w:r>
            <w:r w:rsidRPr="00257053">
              <w:rPr>
                <w:sz w:val="22"/>
                <w:szCs w:val="22"/>
              </w:rPr>
              <w:t xml:space="preserve"> (</w:t>
            </w:r>
            <w:r w:rsidR="00257053" w:rsidRPr="00257053">
              <w:rPr>
                <w:sz w:val="22"/>
                <w:szCs w:val="22"/>
              </w:rPr>
              <w:t>триста сорок пять тысяч восемьсот</w:t>
            </w:r>
            <w:r w:rsidRPr="00257053">
              <w:rPr>
                <w:sz w:val="22"/>
                <w:szCs w:val="22"/>
              </w:rPr>
              <w:t>) рубл</w:t>
            </w:r>
            <w:r w:rsidR="00257053" w:rsidRPr="00257053">
              <w:rPr>
                <w:sz w:val="22"/>
                <w:szCs w:val="22"/>
              </w:rPr>
              <w:t>ей</w:t>
            </w:r>
            <w:r w:rsidRPr="00257053">
              <w:rPr>
                <w:sz w:val="22"/>
                <w:szCs w:val="22"/>
              </w:rPr>
              <w:t xml:space="preserve"> </w:t>
            </w:r>
            <w:r w:rsidR="00257053" w:rsidRPr="00257053">
              <w:rPr>
                <w:sz w:val="22"/>
                <w:szCs w:val="22"/>
              </w:rPr>
              <w:t>24</w:t>
            </w:r>
            <w:r w:rsidRPr="00257053">
              <w:rPr>
                <w:sz w:val="22"/>
                <w:szCs w:val="22"/>
              </w:rPr>
              <w:t xml:space="preserve"> копе</w:t>
            </w:r>
            <w:r w:rsidR="00257053" w:rsidRPr="00257053">
              <w:rPr>
                <w:sz w:val="22"/>
                <w:szCs w:val="22"/>
              </w:rPr>
              <w:t>йки</w:t>
            </w:r>
            <w:r w:rsidRPr="00257053">
              <w:rPr>
                <w:sz w:val="22"/>
                <w:szCs w:val="22"/>
              </w:rPr>
              <w:t>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172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173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174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175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176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177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178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179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180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181 – </w:t>
            </w:r>
            <w:r w:rsidR="00257053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182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183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184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185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186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187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188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189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190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191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192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193 – </w:t>
            </w:r>
            <w:r w:rsidR="00B1137F" w:rsidRPr="00257053">
              <w:rPr>
                <w:sz w:val="22"/>
                <w:szCs w:val="22"/>
              </w:rPr>
              <w:t>96 888 (девяносто шесть тысяч восемьсот восемьдесят восемь) рублей 09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194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195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196 – </w:t>
            </w:r>
            <w:r w:rsidR="0069180F" w:rsidRPr="00257053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197 – </w:t>
            </w:r>
            <w:r w:rsidR="009D028B" w:rsidRPr="00257053">
              <w:rPr>
                <w:sz w:val="22"/>
                <w:szCs w:val="22"/>
              </w:rPr>
              <w:t>72 870 (семьдесят две тысячи восемьсот семьдесят) рублей 03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198 – </w:t>
            </w:r>
            <w:r w:rsidR="00B1137F" w:rsidRPr="00257053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1137F" w:rsidRPr="00257053" w:rsidRDefault="00B1137F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199 – 96 888 (девяносто шесть тысяч восемьсот восемьдесят восемь) рублей 09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200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201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202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203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204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205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206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  <w:p w:rsidR="00B57352" w:rsidRPr="006E79BD" w:rsidRDefault="00CE4B05" w:rsidP="00245E1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207 – </w:t>
            </w:r>
            <w:r w:rsidR="00245E1B" w:rsidRPr="00257053">
              <w:rPr>
                <w:sz w:val="22"/>
                <w:szCs w:val="22"/>
              </w:rPr>
              <w:t>494 833 (четыреста девяносто четыре тысячи восемьсот тридцать три) рубля 68 копеек.</w:t>
            </w:r>
          </w:p>
        </w:tc>
      </w:tr>
      <w:tr w:rsidR="002318A0" w:rsidRPr="00257053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непроведение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257053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неприостановление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257053" w:rsidRDefault="002318A0" w:rsidP="002E5E5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gramStart"/>
            <w:r w:rsidRPr="00257053">
              <w:rPr>
                <w:sz w:val="22"/>
                <w:szCs w:val="22"/>
              </w:rPr>
              <w:t>принадлежность Участника к категории субъектов малого            и среднего предпринимательства при подаче заявок на участие                   в конкурсном отборе в отношении лотов</w:t>
            </w:r>
            <w:r w:rsidRPr="00257053">
              <w:t xml:space="preserve">, </w:t>
            </w:r>
            <w:r w:rsidRPr="00257053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2E5E5B" w:rsidRPr="00257053">
              <w:rPr>
                <w:sz w:val="22"/>
                <w:szCs w:val="22"/>
              </w:rPr>
              <w:t>26</w:t>
            </w:r>
            <w:r w:rsidRPr="00257053">
              <w:rPr>
                <w:sz w:val="22"/>
                <w:szCs w:val="22"/>
              </w:rPr>
              <w:t xml:space="preserve"> </w:t>
            </w:r>
            <w:r w:rsidR="002E5E5B" w:rsidRPr="00257053">
              <w:rPr>
                <w:sz w:val="22"/>
                <w:szCs w:val="22"/>
              </w:rPr>
              <w:t>января</w:t>
            </w:r>
            <w:r w:rsidRPr="00257053">
              <w:rPr>
                <w:sz w:val="22"/>
                <w:szCs w:val="22"/>
              </w:rPr>
              <w:t xml:space="preserve"> 20</w:t>
            </w:r>
            <w:r w:rsidR="00962838" w:rsidRPr="00257053">
              <w:rPr>
                <w:sz w:val="22"/>
                <w:szCs w:val="22"/>
              </w:rPr>
              <w:t>2</w:t>
            </w:r>
            <w:r w:rsidR="002E5E5B" w:rsidRPr="00257053">
              <w:rPr>
                <w:sz w:val="22"/>
                <w:szCs w:val="22"/>
              </w:rPr>
              <w:t xml:space="preserve">2 </w:t>
            </w:r>
            <w:r w:rsidRPr="00257053">
              <w:rPr>
                <w:sz w:val="22"/>
                <w:szCs w:val="22"/>
              </w:rPr>
              <w:t xml:space="preserve">г. № </w:t>
            </w:r>
            <w:r w:rsidR="002E5E5B" w:rsidRPr="00257053">
              <w:rPr>
                <w:sz w:val="22"/>
                <w:szCs w:val="22"/>
              </w:rPr>
              <w:t>47</w:t>
            </w:r>
            <w:r w:rsidRPr="00257053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</w:tr>
      <w:tr w:rsidR="002318A0" w:rsidRPr="00257053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6.1.</w:t>
            </w:r>
            <w:r w:rsidRPr="00257053">
              <w:t> </w:t>
            </w:r>
            <w:r w:rsidRPr="00257053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257053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6.2. Требование к содержанию и составу заявки на </w:t>
            </w:r>
            <w:r w:rsidRPr="00257053">
              <w:rPr>
                <w:sz w:val="22"/>
                <w:szCs w:val="22"/>
              </w:rPr>
              <w:lastRenderedPageBreak/>
              <w:t>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Заявка на участие в конкурсном отборе должна содержать следующее:</w:t>
            </w:r>
          </w:p>
          <w:p w:rsidR="002318A0" w:rsidRPr="00257053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257053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257053">
              <w:rPr>
                <w:sz w:val="22"/>
                <w:szCs w:val="22"/>
              </w:rPr>
              <w:lastRenderedPageBreak/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257053">
              <w:rPr>
                <w:sz w:val="22"/>
                <w:szCs w:val="22"/>
              </w:rPr>
              <w:t xml:space="preserve">       </w:t>
            </w:r>
            <w:r w:rsidRPr="00257053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8" w:history="1">
              <w:r w:rsidRPr="00257053">
                <w:rPr>
                  <w:sz w:val="22"/>
                  <w:szCs w:val="22"/>
                </w:rPr>
                <w:t>Кодексом</w:t>
              </w:r>
            </w:hyperlink>
            <w:r w:rsidRPr="00257053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257053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257053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257053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 xml:space="preserve">6.3. Требования к оформлению заявки </w:t>
            </w:r>
            <w:r w:rsidRPr="00257053">
              <w:rPr>
                <w:sz w:val="22"/>
                <w:szCs w:val="22"/>
              </w:rPr>
              <w:lastRenderedPageBreak/>
              <w:t>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Все листы заявки на участие в конкурсном отборе должны быть прошиты и пронумерованы. Заявка на участие в конкурсном </w:t>
            </w:r>
            <w:r w:rsidRPr="00257053">
              <w:rPr>
                <w:sz w:val="22"/>
                <w:szCs w:val="22"/>
              </w:rPr>
              <w:lastRenderedPageBreak/>
              <w:t xml:space="preserve">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В случае</w:t>
            </w:r>
            <w:proofErr w:type="gramStart"/>
            <w:r w:rsidRPr="00257053">
              <w:rPr>
                <w:sz w:val="22"/>
                <w:szCs w:val="22"/>
              </w:rPr>
              <w:t>,</w:t>
            </w:r>
            <w:proofErr w:type="gramEnd"/>
            <w:r w:rsidRPr="00257053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257053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257053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 w:rsidRPr="00257053">
              <w:rPr>
                <w:sz w:val="22"/>
                <w:szCs w:val="22"/>
              </w:rPr>
              <w:t>а территории города Ставрополя</w:t>
            </w:r>
            <w:r w:rsidRPr="00257053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257053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257053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257053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 w:rsidR="002318A0" w:rsidRPr="00257053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Pr="00257053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документации.</w:t>
            </w:r>
          </w:p>
          <w:p w:rsidR="001F08B6" w:rsidRPr="00257053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257053">
              <w:rPr>
                <w:sz w:val="22"/>
                <w:szCs w:val="22"/>
              </w:rPr>
              <w:t xml:space="preserve">заявке на участие в конкурсном отборе, </w:t>
            </w:r>
            <w:proofErr w:type="gramStart"/>
            <w:r w:rsidRPr="00257053">
              <w:rPr>
                <w:sz w:val="22"/>
                <w:szCs w:val="22"/>
              </w:rPr>
              <w:t>руководствуясь</w:t>
            </w:r>
            <w:proofErr w:type="gramEnd"/>
            <w:r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bCs/>
                <w:sz w:val="22"/>
                <w:szCs w:val="22"/>
              </w:rPr>
              <w:t>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</w:t>
            </w:r>
            <w:r w:rsidRPr="00257053">
              <w:rPr>
                <w:sz w:val="22"/>
                <w:szCs w:val="22"/>
              </w:rPr>
              <w:t>.</w:t>
            </w:r>
          </w:p>
          <w:p w:rsidR="002318A0" w:rsidRPr="00257053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</w:p>
        </w:tc>
      </w:tr>
      <w:tr w:rsidR="002318A0" w:rsidRPr="0025705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Участник вправе подать только одну заявку на участие                  </w:t>
            </w:r>
            <w:r w:rsidRPr="00257053">
              <w:rPr>
                <w:sz w:val="22"/>
                <w:szCs w:val="22"/>
              </w:rPr>
              <w:lastRenderedPageBreak/>
              <w:t>в конкурсном отборе в отношении каждого лота.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257053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257053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2570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257053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257053">
              <w:rPr>
                <w:sz w:val="22"/>
                <w:szCs w:val="22"/>
                <w:lang w:val="en-US"/>
              </w:rPr>
              <w:t>I</w:t>
            </w:r>
            <w:r w:rsidRPr="0025705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257053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257053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257053">
              <w:rPr>
                <w:bCs/>
                <w:sz w:val="22"/>
                <w:szCs w:val="22"/>
              </w:rPr>
              <w:t xml:space="preserve">с </w:t>
            </w:r>
            <w:r w:rsidR="00257053">
              <w:rPr>
                <w:bCs/>
                <w:sz w:val="22"/>
                <w:szCs w:val="22"/>
              </w:rPr>
              <w:t>10</w:t>
            </w:r>
            <w:r w:rsidRPr="00257053">
              <w:rPr>
                <w:bCs/>
                <w:sz w:val="22"/>
                <w:szCs w:val="22"/>
              </w:rPr>
              <w:t xml:space="preserve"> </w:t>
            </w:r>
            <w:r w:rsidR="00257053">
              <w:rPr>
                <w:bCs/>
                <w:sz w:val="22"/>
                <w:szCs w:val="22"/>
              </w:rPr>
              <w:t xml:space="preserve">апреля </w:t>
            </w:r>
            <w:r w:rsidRPr="00257053">
              <w:rPr>
                <w:bCs/>
                <w:sz w:val="22"/>
                <w:szCs w:val="22"/>
              </w:rPr>
              <w:t>202</w:t>
            </w:r>
            <w:r w:rsidR="00257053">
              <w:rPr>
                <w:bCs/>
                <w:sz w:val="22"/>
                <w:szCs w:val="22"/>
              </w:rPr>
              <w:t>2</w:t>
            </w:r>
            <w:r w:rsidRPr="00257053">
              <w:rPr>
                <w:bCs/>
                <w:sz w:val="22"/>
                <w:szCs w:val="22"/>
              </w:rPr>
              <w:t xml:space="preserve"> г. до 12 час. 59 мин. </w:t>
            </w:r>
            <w:r w:rsidR="00257053">
              <w:rPr>
                <w:bCs/>
                <w:sz w:val="22"/>
                <w:szCs w:val="22"/>
              </w:rPr>
              <w:t>12</w:t>
            </w:r>
            <w:r w:rsidRPr="00257053">
              <w:rPr>
                <w:bCs/>
                <w:sz w:val="22"/>
                <w:szCs w:val="22"/>
              </w:rPr>
              <w:t xml:space="preserve"> </w:t>
            </w:r>
            <w:r w:rsidR="00257053">
              <w:rPr>
                <w:bCs/>
                <w:sz w:val="22"/>
                <w:szCs w:val="22"/>
              </w:rPr>
              <w:t>мая</w:t>
            </w:r>
            <w:r w:rsidRPr="00257053">
              <w:rPr>
                <w:bCs/>
                <w:sz w:val="22"/>
                <w:szCs w:val="22"/>
              </w:rPr>
              <w:t xml:space="preserve"> 202</w:t>
            </w:r>
            <w:r w:rsidR="00257053">
              <w:rPr>
                <w:bCs/>
                <w:sz w:val="22"/>
                <w:szCs w:val="22"/>
              </w:rPr>
              <w:t>2</w:t>
            </w:r>
            <w:r w:rsidRPr="00257053">
              <w:rPr>
                <w:bCs/>
                <w:sz w:val="22"/>
                <w:szCs w:val="22"/>
              </w:rPr>
              <w:t xml:space="preserve"> г.</w:t>
            </w:r>
          </w:p>
          <w:p w:rsidR="002318A0" w:rsidRPr="00257053" w:rsidRDefault="002318A0" w:rsidP="00E312B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257053">
              <w:rPr>
                <w:color w:val="000000"/>
                <w:sz w:val="22"/>
                <w:szCs w:val="22"/>
              </w:rPr>
              <w:t xml:space="preserve"> адресу: к</w:t>
            </w:r>
            <w:r w:rsidRPr="00257053">
              <w:rPr>
                <w:sz w:val="22"/>
                <w:szCs w:val="22"/>
              </w:rPr>
              <w:t xml:space="preserve">омитет </w:t>
            </w:r>
            <w:r w:rsidR="00E312B1" w:rsidRPr="00257053">
              <w:rPr>
                <w:sz w:val="22"/>
                <w:szCs w:val="22"/>
              </w:rPr>
              <w:t>экономического развития</w:t>
            </w:r>
            <w:r w:rsidRPr="00257053">
              <w:rPr>
                <w:sz w:val="22"/>
                <w:szCs w:val="22"/>
              </w:rPr>
              <w:t xml:space="preserve"> и торговли администрации                      города Ставрополя (г. Ставрополь, </w:t>
            </w:r>
            <w:r w:rsidR="00E312B1" w:rsidRPr="00257053">
              <w:rPr>
                <w:sz w:val="22"/>
                <w:szCs w:val="22"/>
              </w:rPr>
              <w:t xml:space="preserve">ул. К. Хетагурова, 8, </w:t>
            </w:r>
            <w:proofErr w:type="spellStart"/>
            <w:r w:rsidR="00E312B1" w:rsidRPr="00257053">
              <w:rPr>
                <w:sz w:val="22"/>
                <w:szCs w:val="22"/>
              </w:rPr>
              <w:t>каб</w:t>
            </w:r>
            <w:proofErr w:type="spellEnd"/>
            <w:r w:rsidR="00E312B1" w:rsidRPr="00257053">
              <w:rPr>
                <w:sz w:val="22"/>
                <w:szCs w:val="22"/>
              </w:rPr>
              <w:t>. 302</w:t>
            </w:r>
            <w:r w:rsidRPr="00257053">
              <w:rPr>
                <w:sz w:val="22"/>
                <w:szCs w:val="22"/>
              </w:rPr>
              <w:t>).</w:t>
            </w:r>
          </w:p>
        </w:tc>
      </w:tr>
      <w:tr w:rsidR="002318A0" w:rsidRPr="00257053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257053">
              <w:rPr>
                <w:sz w:val="22"/>
                <w:szCs w:val="22"/>
                <w:lang w:val="en-US"/>
              </w:rPr>
              <w:t>I</w:t>
            </w:r>
            <w:r w:rsidRPr="0025705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257053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257053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 xml:space="preserve">Конкурсный отбор будет проводиться по адресу:                              г. Ставрополь, </w:t>
            </w:r>
            <w:r w:rsidR="00366054" w:rsidRPr="00257053">
              <w:rPr>
                <w:sz w:val="22"/>
                <w:szCs w:val="22"/>
              </w:rPr>
              <w:t>ул. К. Хетагурова, 8</w:t>
            </w:r>
            <w:r w:rsidRPr="00257053">
              <w:rPr>
                <w:sz w:val="22"/>
                <w:szCs w:val="22"/>
              </w:rPr>
              <w:t xml:space="preserve"> в 1</w:t>
            </w:r>
            <w:r w:rsidR="00257053">
              <w:rPr>
                <w:sz w:val="22"/>
                <w:szCs w:val="22"/>
              </w:rPr>
              <w:t>0</w:t>
            </w:r>
            <w:r w:rsidR="00366054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час. 00 мин. </w:t>
            </w:r>
            <w:r w:rsidR="00257053">
              <w:rPr>
                <w:sz w:val="22"/>
                <w:szCs w:val="22"/>
              </w:rPr>
              <w:t>13</w:t>
            </w:r>
            <w:r w:rsidRPr="00257053">
              <w:rPr>
                <w:sz w:val="22"/>
                <w:szCs w:val="22"/>
              </w:rPr>
              <w:t xml:space="preserve"> </w:t>
            </w:r>
            <w:r w:rsidR="00257053">
              <w:rPr>
                <w:sz w:val="22"/>
                <w:szCs w:val="22"/>
              </w:rPr>
              <w:t>мая</w:t>
            </w:r>
            <w:r w:rsidR="00525F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>202</w:t>
            </w:r>
            <w:r w:rsidR="00366054" w:rsidRPr="00257053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257053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257053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257053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257053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366054" w:rsidRPr="007071C1" w:rsidRDefault="00366054" w:rsidP="00366054">
      <w:pPr>
        <w:pStyle w:val="Default"/>
        <w:ind w:firstLine="708"/>
        <w:jc w:val="both"/>
        <w:rPr>
          <w:b/>
        </w:rPr>
      </w:pPr>
      <w:proofErr w:type="gramStart"/>
      <w:r w:rsidRPr="00257053">
        <w:rPr>
          <w:b/>
          <w:bCs/>
          <w:u w:val="single"/>
        </w:rPr>
        <w:t>Примечание</w:t>
      </w:r>
      <w:r w:rsidRPr="00257053">
        <w:rPr>
          <w:b/>
          <w:bCs/>
        </w:rPr>
        <w:t xml:space="preserve"> &lt;*&gt; </w:t>
      </w:r>
      <w:r w:rsidRPr="00257053">
        <w:rPr>
          <w:b/>
        </w:rPr>
        <w:t xml:space="preserve">- в конкурсном отборе могут участвовать </w:t>
      </w:r>
      <w:r w:rsidRPr="00257053">
        <w:rPr>
          <w:b/>
          <w:u w:val="single"/>
        </w:rPr>
        <w:t>только</w:t>
      </w:r>
      <w:r w:rsidRPr="00257053">
        <w:rPr>
          <w:b/>
        </w:rPr>
        <w:t xml:space="preserve"> субъекты малого и среднего предпринимательства</w:t>
      </w:r>
      <w:r w:rsidRPr="00257053">
        <w:t xml:space="preserve"> (</w:t>
      </w:r>
      <w:r w:rsidRPr="00257053"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                                                    </w:t>
      </w:r>
      <w:r w:rsidR="00257053" w:rsidRPr="00766F7F">
        <w:rPr>
          <w:b/>
        </w:rPr>
        <w:t>№№ </w:t>
      </w:r>
      <w:r w:rsidR="00257053">
        <w:rPr>
          <w:b/>
        </w:rPr>
        <w:t>2, 7, 12, 17, 18, 19, 21, 37, 43, 55, 63, 64, 67, 68, 69, 71, 76, 80, 81</w:t>
      </w:r>
      <w:proofErr w:type="gramEnd"/>
      <w:r w:rsidR="00257053">
        <w:rPr>
          <w:b/>
        </w:rPr>
        <w:t xml:space="preserve">, </w:t>
      </w:r>
      <w:proofErr w:type="gramStart"/>
      <w:r w:rsidR="00257053">
        <w:rPr>
          <w:b/>
        </w:rPr>
        <w:t>82, 85, 86, 87, 90, 91, 92, 94, 96, 99, 100, 101, 102, 108, 116, 123, 126, 128, 130, 132, 134, 136, 138, 140, 141, 142, 145, 146, 150, 151, 153, 160, 169, 170, 171, 175, 180, 185, 192, 193, 197, 199, 200, 201, 2</w:t>
      </w:r>
      <w:r w:rsidR="006E79BD">
        <w:rPr>
          <w:b/>
        </w:rPr>
        <w:t>02, 203, 204, 205, 206, 207</w:t>
      </w:r>
      <w:bookmarkStart w:id="0" w:name="_GoBack"/>
      <w:bookmarkEnd w:id="0"/>
      <w:r w:rsidR="00257053" w:rsidRPr="00766F7F">
        <w:rPr>
          <w:b/>
        </w:rPr>
        <w:t>).</w:t>
      </w:r>
      <w:proofErr w:type="gramEnd"/>
    </w:p>
    <w:p w:rsidR="00995F20" w:rsidRPr="00131001" w:rsidRDefault="00995F20" w:rsidP="00131001">
      <w:pPr>
        <w:spacing w:after="0"/>
        <w:jc w:val="left"/>
        <w:rPr>
          <w:rFonts w:eastAsia="Calibri"/>
          <w:b/>
          <w:color w:val="000000"/>
          <w:lang w:eastAsia="en-US"/>
        </w:rPr>
      </w:pPr>
    </w:p>
    <w:sectPr w:rsidR="00995F20" w:rsidRPr="00131001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00608"/>
    <w:rsid w:val="00003E99"/>
    <w:rsid w:val="00005F2E"/>
    <w:rsid w:val="000069F9"/>
    <w:rsid w:val="000071F6"/>
    <w:rsid w:val="00025B76"/>
    <w:rsid w:val="00035C7C"/>
    <w:rsid w:val="0004150C"/>
    <w:rsid w:val="00042178"/>
    <w:rsid w:val="000537E9"/>
    <w:rsid w:val="00061958"/>
    <w:rsid w:val="00062E7D"/>
    <w:rsid w:val="00070A21"/>
    <w:rsid w:val="0008344D"/>
    <w:rsid w:val="000849B7"/>
    <w:rsid w:val="00086042"/>
    <w:rsid w:val="00086AB3"/>
    <w:rsid w:val="000919EE"/>
    <w:rsid w:val="0009733C"/>
    <w:rsid w:val="000A1A9A"/>
    <w:rsid w:val="000A58C7"/>
    <w:rsid w:val="000A5F9B"/>
    <w:rsid w:val="000B0C37"/>
    <w:rsid w:val="000C25E8"/>
    <w:rsid w:val="000D128D"/>
    <w:rsid w:val="000D2765"/>
    <w:rsid w:val="000D3E7A"/>
    <w:rsid w:val="000E749A"/>
    <w:rsid w:val="000F4F09"/>
    <w:rsid w:val="000F53E6"/>
    <w:rsid w:val="000F7B82"/>
    <w:rsid w:val="00110412"/>
    <w:rsid w:val="001214F4"/>
    <w:rsid w:val="0012187A"/>
    <w:rsid w:val="00122792"/>
    <w:rsid w:val="0012470D"/>
    <w:rsid w:val="00124B75"/>
    <w:rsid w:val="00131001"/>
    <w:rsid w:val="00132368"/>
    <w:rsid w:val="001361B3"/>
    <w:rsid w:val="00137EE4"/>
    <w:rsid w:val="001507DF"/>
    <w:rsid w:val="001560D0"/>
    <w:rsid w:val="00172404"/>
    <w:rsid w:val="00181627"/>
    <w:rsid w:val="00184CAB"/>
    <w:rsid w:val="00186D4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C34DE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1B"/>
    <w:rsid w:val="00245E83"/>
    <w:rsid w:val="00254BAC"/>
    <w:rsid w:val="00257053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7A21"/>
    <w:rsid w:val="002B1491"/>
    <w:rsid w:val="002B1A43"/>
    <w:rsid w:val="002B221C"/>
    <w:rsid w:val="002B4203"/>
    <w:rsid w:val="002B475D"/>
    <w:rsid w:val="002C775A"/>
    <w:rsid w:val="002D0DA6"/>
    <w:rsid w:val="002D1F74"/>
    <w:rsid w:val="002D6B68"/>
    <w:rsid w:val="002E113A"/>
    <w:rsid w:val="002E3D74"/>
    <w:rsid w:val="002E5E5B"/>
    <w:rsid w:val="00300E4F"/>
    <w:rsid w:val="0030274E"/>
    <w:rsid w:val="003031B4"/>
    <w:rsid w:val="00304FB9"/>
    <w:rsid w:val="00310E43"/>
    <w:rsid w:val="0031427E"/>
    <w:rsid w:val="003357B6"/>
    <w:rsid w:val="003365F1"/>
    <w:rsid w:val="00336C54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054"/>
    <w:rsid w:val="00366346"/>
    <w:rsid w:val="00370A8C"/>
    <w:rsid w:val="00380FC5"/>
    <w:rsid w:val="003834B8"/>
    <w:rsid w:val="00391C5D"/>
    <w:rsid w:val="00395F78"/>
    <w:rsid w:val="00397B68"/>
    <w:rsid w:val="00397E28"/>
    <w:rsid w:val="003A21E2"/>
    <w:rsid w:val="003A2ED6"/>
    <w:rsid w:val="003A35DD"/>
    <w:rsid w:val="003A387F"/>
    <w:rsid w:val="003B5EE1"/>
    <w:rsid w:val="003C67DB"/>
    <w:rsid w:val="003D4079"/>
    <w:rsid w:val="003D7373"/>
    <w:rsid w:val="003D7495"/>
    <w:rsid w:val="003E42B4"/>
    <w:rsid w:val="003E44A4"/>
    <w:rsid w:val="003E4ACE"/>
    <w:rsid w:val="003E5DA3"/>
    <w:rsid w:val="003F10B4"/>
    <w:rsid w:val="003F32F8"/>
    <w:rsid w:val="003F5570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323F"/>
    <w:rsid w:val="00536345"/>
    <w:rsid w:val="0054434E"/>
    <w:rsid w:val="00545403"/>
    <w:rsid w:val="005470C9"/>
    <w:rsid w:val="00554B5D"/>
    <w:rsid w:val="005559F6"/>
    <w:rsid w:val="00563C2D"/>
    <w:rsid w:val="00570F6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17D"/>
    <w:rsid w:val="005E7B1D"/>
    <w:rsid w:val="005F39CD"/>
    <w:rsid w:val="005F58BA"/>
    <w:rsid w:val="005F6FD5"/>
    <w:rsid w:val="005F7C26"/>
    <w:rsid w:val="00610319"/>
    <w:rsid w:val="00612A4F"/>
    <w:rsid w:val="006172E9"/>
    <w:rsid w:val="00622982"/>
    <w:rsid w:val="00632E5C"/>
    <w:rsid w:val="006372F7"/>
    <w:rsid w:val="00641E1F"/>
    <w:rsid w:val="0064217D"/>
    <w:rsid w:val="006574B2"/>
    <w:rsid w:val="00667CE3"/>
    <w:rsid w:val="00667D99"/>
    <w:rsid w:val="00670191"/>
    <w:rsid w:val="00676588"/>
    <w:rsid w:val="0067762B"/>
    <w:rsid w:val="00691249"/>
    <w:rsid w:val="0069180F"/>
    <w:rsid w:val="00692FAD"/>
    <w:rsid w:val="006948B7"/>
    <w:rsid w:val="00695DCE"/>
    <w:rsid w:val="006A3423"/>
    <w:rsid w:val="006A39AB"/>
    <w:rsid w:val="006B3C0D"/>
    <w:rsid w:val="006C2665"/>
    <w:rsid w:val="006C5677"/>
    <w:rsid w:val="006C699D"/>
    <w:rsid w:val="006E27DE"/>
    <w:rsid w:val="006E79BD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6930"/>
    <w:rsid w:val="00736B81"/>
    <w:rsid w:val="00737EA1"/>
    <w:rsid w:val="00744430"/>
    <w:rsid w:val="0074668E"/>
    <w:rsid w:val="00751FF3"/>
    <w:rsid w:val="00760C75"/>
    <w:rsid w:val="0077469D"/>
    <w:rsid w:val="00781941"/>
    <w:rsid w:val="007932EC"/>
    <w:rsid w:val="007A06F9"/>
    <w:rsid w:val="007A1095"/>
    <w:rsid w:val="007A235F"/>
    <w:rsid w:val="007B645B"/>
    <w:rsid w:val="007C58B3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3D48"/>
    <w:rsid w:val="00815980"/>
    <w:rsid w:val="00821C6F"/>
    <w:rsid w:val="0082255D"/>
    <w:rsid w:val="008228DD"/>
    <w:rsid w:val="00833B72"/>
    <w:rsid w:val="00835A01"/>
    <w:rsid w:val="008378A9"/>
    <w:rsid w:val="0084592F"/>
    <w:rsid w:val="00850573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A70B9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408BF"/>
    <w:rsid w:val="00951347"/>
    <w:rsid w:val="00961216"/>
    <w:rsid w:val="00961F34"/>
    <w:rsid w:val="00962022"/>
    <w:rsid w:val="0096238E"/>
    <w:rsid w:val="00962838"/>
    <w:rsid w:val="00980B87"/>
    <w:rsid w:val="009959A0"/>
    <w:rsid w:val="00995F20"/>
    <w:rsid w:val="009A4F49"/>
    <w:rsid w:val="009B1D27"/>
    <w:rsid w:val="009D028B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8CB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F03"/>
    <w:rsid w:val="00B07730"/>
    <w:rsid w:val="00B1137F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352"/>
    <w:rsid w:val="00B57FA3"/>
    <w:rsid w:val="00B63C4E"/>
    <w:rsid w:val="00B65C99"/>
    <w:rsid w:val="00B75DE4"/>
    <w:rsid w:val="00B82B91"/>
    <w:rsid w:val="00B84773"/>
    <w:rsid w:val="00B9418D"/>
    <w:rsid w:val="00B9787F"/>
    <w:rsid w:val="00BA0E85"/>
    <w:rsid w:val="00BA4900"/>
    <w:rsid w:val="00BA5057"/>
    <w:rsid w:val="00BB0909"/>
    <w:rsid w:val="00BC0361"/>
    <w:rsid w:val="00BC0B81"/>
    <w:rsid w:val="00BD00E9"/>
    <w:rsid w:val="00BD3ADC"/>
    <w:rsid w:val="00BD4437"/>
    <w:rsid w:val="00BE2751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47DF4"/>
    <w:rsid w:val="00C51F90"/>
    <w:rsid w:val="00C55A55"/>
    <w:rsid w:val="00C670C0"/>
    <w:rsid w:val="00C7039D"/>
    <w:rsid w:val="00C825FE"/>
    <w:rsid w:val="00C91A43"/>
    <w:rsid w:val="00C9212A"/>
    <w:rsid w:val="00C97DEC"/>
    <w:rsid w:val="00CB5FEF"/>
    <w:rsid w:val="00CC24E2"/>
    <w:rsid w:val="00CD5A5B"/>
    <w:rsid w:val="00CE4B05"/>
    <w:rsid w:val="00CE6D02"/>
    <w:rsid w:val="00CE74B8"/>
    <w:rsid w:val="00CF1ACC"/>
    <w:rsid w:val="00CF687E"/>
    <w:rsid w:val="00CF68C5"/>
    <w:rsid w:val="00D01D0C"/>
    <w:rsid w:val="00D022F6"/>
    <w:rsid w:val="00D05081"/>
    <w:rsid w:val="00D079FB"/>
    <w:rsid w:val="00D10C8C"/>
    <w:rsid w:val="00D201E9"/>
    <w:rsid w:val="00D23596"/>
    <w:rsid w:val="00D24044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312B1"/>
    <w:rsid w:val="00E376B0"/>
    <w:rsid w:val="00E40C5D"/>
    <w:rsid w:val="00E43C1D"/>
    <w:rsid w:val="00E57AEB"/>
    <w:rsid w:val="00E57B0A"/>
    <w:rsid w:val="00E60002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01C"/>
    <w:rsid w:val="00EC49A7"/>
    <w:rsid w:val="00ED56E7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CDE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4025F0D5F87D3C987902A740E90FA15BA767070789998C0A25CD6B9T8t2H" TargetMode="External"/><Relationship Id="rId3" Type="http://schemas.openxmlformats.org/officeDocument/2006/relationships/styles" Target="styles.xml"/><Relationship Id="rId7" Type="http://schemas.openxmlformats.org/officeDocument/2006/relationships/hyperlink" Target="mailto:stavtorg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B9CB-8308-478F-9D0C-BB14F606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10749</Words>
  <Characters>61271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71877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creator>ZMironov</dc:creator>
  <cp:lastModifiedBy>Пользователь Windows</cp:lastModifiedBy>
  <cp:revision>5</cp:revision>
  <cp:lastPrinted>2021-01-15T09:54:00Z</cp:lastPrinted>
  <dcterms:created xsi:type="dcterms:W3CDTF">2022-04-06T09:33:00Z</dcterms:created>
  <dcterms:modified xsi:type="dcterms:W3CDTF">2022-04-09T09:37:00Z</dcterms:modified>
</cp:coreProperties>
</file>